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jc w:val="center"/>
        <w:textAlignment w:val="auto"/>
        <w:outlineLvl w:val="9"/>
        <w:rPr>
          <w:rFonts w:hint="eastAsia" w:ascii="方正小标宋_GBK" w:hAnsi="方正小标宋_GBK" w:eastAsia="方正小标宋_GBK" w:cs="方正小标宋_GBK"/>
          <w:i w:val="0"/>
          <w:caps w:val="0"/>
          <w:color w:val="333333"/>
          <w:spacing w:val="0"/>
          <w:sz w:val="44"/>
          <w:szCs w:val="44"/>
          <w:u w:val="none"/>
        </w:rPr>
      </w:pPr>
      <w:r>
        <w:rPr>
          <w:rFonts w:hint="eastAsia" w:ascii="方正小标宋_GBK" w:hAnsi="方正小标宋_GBK" w:eastAsia="方正小标宋_GBK" w:cs="方正小标宋_GBK"/>
          <w:i w:val="0"/>
          <w:caps w:val="0"/>
          <w:color w:val="333333"/>
          <w:spacing w:val="0"/>
          <w:sz w:val="44"/>
          <w:szCs w:val="44"/>
          <w:u w:val="none"/>
        </w:rPr>
        <w:t>当与森林 “亲密接触”</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jc w:val="center"/>
        <w:textAlignment w:val="auto"/>
        <w:outlineLvl w:val="9"/>
        <w:rPr>
          <w:rFonts w:hint="eastAsia" w:ascii="方正小标宋_GBK" w:hAnsi="方正小标宋_GBK" w:eastAsia="方正小标宋_GBK" w:cs="方正小标宋_GBK"/>
          <w:i w:val="0"/>
          <w:caps w:val="0"/>
          <w:color w:val="333333"/>
          <w:spacing w:val="0"/>
          <w:sz w:val="36"/>
          <w:szCs w:val="36"/>
          <w:u w:val="none"/>
        </w:rPr>
      </w:pPr>
      <w:r>
        <w:rPr>
          <w:rFonts w:hint="eastAsia" w:ascii="方正小标宋_GBK" w:hAnsi="方正小标宋_GBK" w:eastAsia="方正小标宋_GBK" w:cs="方正小标宋_GBK"/>
          <w:i w:val="0"/>
          <w:caps w:val="0"/>
          <w:color w:val="333333"/>
          <w:spacing w:val="0"/>
          <w:kern w:val="0"/>
          <w:sz w:val="36"/>
          <w:szCs w:val="36"/>
          <w:u w:val="none"/>
          <w:shd w:val="clear" w:fill="FFFFFF"/>
          <w:lang w:eastAsia="zh-Hans" w:bidi="ar"/>
        </w:rPr>
        <w:t>中老铁路国内段外部供电项目打造绿色工程纪事</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outlineLvl w:val="9"/>
        <w:rPr>
          <w:rFonts w:hint="eastAsia" w:ascii="仿宋_GB2312" w:hAnsi="仿宋_GB2312" w:eastAsia="仿宋_GB2312" w:cs="仿宋_GB2312"/>
          <w:i w:val="0"/>
          <w:caps w:val="0"/>
          <w:color w:val="333333"/>
          <w:spacing w:val="0"/>
          <w:sz w:val="32"/>
          <w:szCs w:val="32"/>
          <w:u w:val="none"/>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outlineLvl w:val="9"/>
        <w:rPr>
          <w:rFonts w:hint="eastAsia" w:ascii="仿宋_GB2312" w:hAnsi="仿宋_GB2312" w:eastAsia="仿宋_GB2312" w:cs="仿宋_GB2312"/>
          <w:i w:val="0"/>
          <w:caps w:val="0"/>
          <w:color w:val="333333"/>
          <w:spacing w:val="0"/>
          <w:sz w:val="32"/>
          <w:szCs w:val="32"/>
          <w:u w:val="none"/>
        </w:rPr>
      </w:pPr>
      <w:r>
        <w:rPr>
          <w:rFonts w:hint="eastAsia" w:ascii="仿宋_GB2312" w:hAnsi="仿宋_GB2312" w:eastAsia="仿宋_GB2312" w:cs="仿宋_GB2312"/>
          <w:i w:val="0"/>
          <w:caps w:val="0"/>
          <w:color w:val="333333"/>
          <w:spacing w:val="0"/>
          <w:sz w:val="32"/>
          <w:szCs w:val="32"/>
          <w:u w:val="none"/>
        </w:rPr>
        <w:t>中老铁路国内段外部供电项目打造绿色工程纪事西双版纳森林覆盖率81%，普洱71.18%，玉溪60.74%，三地各级自然保护区众多。在中老铁路国内段外部供电项目的建设中，处理好与这些“原住民”——动植物的关系成为题中之义。</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outlineLvl w:val="9"/>
        <w:rPr>
          <w:rFonts w:hint="eastAsia" w:ascii="仿宋_GB2312" w:hAnsi="仿宋_GB2312" w:eastAsia="仿宋_GB2312" w:cs="仿宋_GB2312"/>
          <w:i w:val="0"/>
          <w:caps w:val="0"/>
          <w:color w:val="333333"/>
          <w:spacing w:val="0"/>
          <w:sz w:val="32"/>
          <w:szCs w:val="32"/>
          <w:u w:val="none"/>
        </w:rPr>
      </w:pPr>
      <w:r>
        <w:rPr>
          <w:rFonts w:hint="eastAsia" w:ascii="仿宋_GB2312" w:hAnsi="仿宋_GB2312" w:eastAsia="仿宋_GB2312" w:cs="仿宋_GB2312"/>
          <w:i w:val="0"/>
          <w:caps w:val="0"/>
          <w:color w:val="333333"/>
          <w:spacing w:val="0"/>
          <w:sz w:val="32"/>
          <w:szCs w:val="32"/>
          <w:u w:val="none"/>
        </w:rPr>
        <w:t>“避免植被破坏，少惊扰动物。我们从规划开始，通过技术、移栽等多措并举减少土地占用，保护当地生态环境，把‘绿水青山就是金山银山’的理念贯穿于中老铁路国内段外部供电项目建设的方方面面。”云南电网公司基建部副总经理杨永昆说道。</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3" w:firstLineChars="200"/>
        <w:jc w:val="both"/>
        <w:textAlignment w:val="auto"/>
        <w:outlineLvl w:val="9"/>
        <w:rPr>
          <w:rFonts w:hint="eastAsia" w:ascii="楷体_GB2312" w:hAnsi="楷体_GB2312" w:eastAsia="楷体_GB2312" w:cs="楷体_GB2312"/>
          <w:i w:val="0"/>
          <w:caps w:val="0"/>
          <w:color w:val="333333"/>
          <w:spacing w:val="0"/>
          <w:sz w:val="32"/>
          <w:szCs w:val="32"/>
          <w:u w:val="none"/>
        </w:rPr>
      </w:pPr>
      <w:r>
        <w:rPr>
          <w:rStyle w:val="7"/>
          <w:rFonts w:hint="eastAsia" w:ascii="楷体_GB2312" w:hAnsi="楷体_GB2312" w:eastAsia="楷体_GB2312" w:cs="楷体_GB2312"/>
          <w:i w:val="0"/>
          <w:caps w:val="0"/>
          <w:color w:val="333333"/>
          <w:spacing w:val="0"/>
          <w:sz w:val="32"/>
          <w:szCs w:val="32"/>
          <w:u w:val="none"/>
        </w:rPr>
        <w:t>与树“商量”着打造和谐共生的优质工程</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outlineLvl w:val="9"/>
        <w:rPr>
          <w:rFonts w:hint="eastAsia" w:ascii="仿宋_GB2312" w:hAnsi="仿宋_GB2312" w:eastAsia="仿宋_GB2312" w:cs="仿宋_GB2312"/>
          <w:i w:val="0"/>
          <w:caps w:val="0"/>
          <w:color w:val="333333"/>
          <w:spacing w:val="0"/>
          <w:sz w:val="32"/>
          <w:szCs w:val="32"/>
          <w:u w:val="none"/>
        </w:rPr>
      </w:pPr>
      <w:r>
        <w:rPr>
          <w:rFonts w:hint="eastAsia" w:ascii="仿宋_GB2312" w:hAnsi="仿宋_GB2312" w:eastAsia="仿宋_GB2312" w:cs="仿宋_GB2312"/>
          <w:i w:val="0"/>
          <w:caps w:val="0"/>
          <w:color w:val="333333"/>
          <w:spacing w:val="0"/>
          <w:sz w:val="32"/>
          <w:szCs w:val="32"/>
          <w:u w:val="none"/>
        </w:rPr>
        <w:t>曼景缅村的树保住了。村寨位于云南省西双版纳傣族自治州景洪市普文镇称杆河村，一望无边的火龙果树和咖啡、甘蔗等大片农作物把整个村子煨得蓊蓊郁郁。</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outlineLvl w:val="9"/>
        <w:rPr>
          <w:rFonts w:hint="eastAsia" w:ascii="仿宋_GB2312" w:hAnsi="仿宋_GB2312" w:eastAsia="仿宋_GB2312" w:cs="仿宋_GB2312"/>
          <w:i w:val="0"/>
          <w:caps w:val="0"/>
          <w:color w:val="333333"/>
          <w:spacing w:val="0"/>
          <w:sz w:val="32"/>
          <w:szCs w:val="32"/>
          <w:u w:val="none"/>
        </w:rPr>
      </w:pPr>
      <w:r>
        <w:rPr>
          <w:rFonts w:hint="eastAsia" w:ascii="仿宋_GB2312" w:hAnsi="仿宋_GB2312" w:eastAsia="仿宋_GB2312" w:cs="仿宋_GB2312"/>
          <w:i w:val="0"/>
          <w:caps w:val="0"/>
          <w:color w:val="333333"/>
          <w:spacing w:val="0"/>
          <w:sz w:val="32"/>
          <w:szCs w:val="32"/>
          <w:u w:val="none"/>
        </w:rPr>
        <w:t>如许多典型的傣族寨子，曼景缅村村民一个重要活动点是赶摆场，也是泼水节的固定场地。赶摆场旁边是一棵高山榕树，树和村子一样古老，村民敬这棵树如同一位长者。</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outlineLvl w:val="9"/>
        <w:rPr>
          <w:rFonts w:hint="eastAsia" w:ascii="仿宋_GB2312" w:hAnsi="仿宋_GB2312" w:eastAsia="仿宋_GB2312" w:cs="仿宋_GB2312"/>
          <w:i w:val="0"/>
          <w:caps w:val="0"/>
          <w:color w:val="333333"/>
          <w:spacing w:val="0"/>
          <w:sz w:val="32"/>
          <w:szCs w:val="32"/>
          <w:u w:val="none"/>
        </w:rPr>
      </w:pPr>
      <w:r>
        <w:rPr>
          <w:rFonts w:hint="eastAsia" w:ascii="仿宋_GB2312" w:hAnsi="仿宋_GB2312" w:eastAsia="仿宋_GB2312" w:cs="仿宋_GB2312"/>
          <w:i w:val="0"/>
          <w:caps w:val="0"/>
          <w:color w:val="333333"/>
          <w:spacing w:val="0"/>
          <w:sz w:val="32"/>
          <w:szCs w:val="32"/>
          <w:u w:val="none"/>
        </w:rPr>
        <w:t>不仅是西双版纳，玉溪、普洱的许多村寨都有这样古老的树木，当地人尊称为“神树”。熟知地情的工程建设者一般在设计规划时就会绕开所有这样的树木，尊重当地风俗。工程与当地人、树、动物和谐共生。</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outlineLvl w:val="9"/>
        <w:rPr>
          <w:rFonts w:hint="eastAsia" w:ascii="仿宋_GB2312" w:hAnsi="仿宋_GB2312" w:eastAsia="仿宋_GB2312" w:cs="仿宋_GB2312"/>
          <w:i w:val="0"/>
          <w:caps w:val="0"/>
          <w:color w:val="333333"/>
          <w:spacing w:val="0"/>
          <w:sz w:val="32"/>
          <w:szCs w:val="32"/>
          <w:u w:val="none"/>
        </w:rPr>
      </w:pPr>
      <w:r>
        <w:rPr>
          <w:rFonts w:hint="eastAsia" w:ascii="仿宋_GB2312" w:hAnsi="仿宋_GB2312" w:eastAsia="仿宋_GB2312" w:cs="仿宋_GB2312"/>
          <w:i w:val="0"/>
          <w:caps w:val="0"/>
          <w:color w:val="333333"/>
          <w:spacing w:val="0"/>
          <w:sz w:val="32"/>
          <w:szCs w:val="32"/>
          <w:u w:val="none"/>
        </w:rPr>
        <w:t>但是，曼景缅村的树太特殊了。铁塔原定位置离古树900米左右，因工程其他审批手续迟迟没完成，曼景缅村的工期也延缓了。等工人准备进场时才发现，原本要建塔的地方变成了鱼塘，古树所在位置变成了最佳选择。如何才能寻求最优解？</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outlineLvl w:val="9"/>
        <w:rPr>
          <w:rFonts w:hint="eastAsia" w:ascii="仿宋_GB2312" w:hAnsi="仿宋_GB2312" w:eastAsia="仿宋_GB2312" w:cs="仿宋_GB2312"/>
          <w:i w:val="0"/>
          <w:caps w:val="0"/>
          <w:color w:val="333333"/>
          <w:spacing w:val="0"/>
          <w:sz w:val="32"/>
          <w:szCs w:val="32"/>
          <w:u w:val="none"/>
        </w:rPr>
      </w:pPr>
      <w:r>
        <w:rPr>
          <w:rFonts w:hint="eastAsia" w:ascii="仿宋_GB2312" w:hAnsi="仿宋_GB2312" w:eastAsia="仿宋_GB2312" w:cs="仿宋_GB2312"/>
          <w:i w:val="0"/>
          <w:caps w:val="0"/>
          <w:color w:val="333333"/>
          <w:spacing w:val="0"/>
          <w:sz w:val="32"/>
          <w:szCs w:val="32"/>
          <w:u w:val="none"/>
        </w:rPr>
        <w:t>“古树和赶摆场紧挨着，现在一边成了鱼塘，另一边没多远是条河，塔总不能建到河里。塔基位都是原来设计好的，动一杆塔，它前后的塔都会受影响。如果挪得太远，就得上下两杆塔一起挪位置，牵一发而动全身。”中老铁路国内段外部供电项目西双版纳六标段经理方志东解释道。</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outlineLvl w:val="9"/>
        <w:rPr>
          <w:rFonts w:hint="eastAsia" w:ascii="仿宋_GB2312" w:hAnsi="仿宋_GB2312" w:eastAsia="仿宋_GB2312" w:cs="仿宋_GB2312"/>
          <w:i w:val="0"/>
          <w:caps w:val="0"/>
          <w:color w:val="333333"/>
          <w:spacing w:val="0"/>
          <w:sz w:val="32"/>
          <w:szCs w:val="32"/>
          <w:u w:val="none"/>
        </w:rPr>
      </w:pPr>
      <w:r>
        <w:rPr>
          <w:rFonts w:hint="eastAsia" w:ascii="仿宋_GB2312" w:hAnsi="仿宋_GB2312" w:eastAsia="仿宋_GB2312" w:cs="仿宋_GB2312"/>
          <w:i w:val="0"/>
          <w:caps w:val="0"/>
          <w:color w:val="333333"/>
          <w:spacing w:val="0"/>
          <w:sz w:val="32"/>
          <w:szCs w:val="32"/>
          <w:u w:val="none"/>
        </w:rPr>
        <w:t>经过反复演算，项目方选择在离古树三四百米的位置建塔，与赶摆场正对着，挨着河更近。“现代工程技术可以保证这样施工。”就这样，塔没有鸠占鹊巢，而是成了古树、赶摆场的新邻居。  </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outlineLvl w:val="9"/>
        <w:rPr>
          <w:rFonts w:hint="eastAsia" w:ascii="仿宋_GB2312" w:hAnsi="仿宋_GB2312" w:eastAsia="仿宋_GB2312" w:cs="仿宋_GB2312"/>
          <w:i w:val="0"/>
          <w:caps w:val="0"/>
          <w:color w:val="333333"/>
          <w:spacing w:val="0"/>
          <w:sz w:val="32"/>
          <w:szCs w:val="32"/>
          <w:u w:val="none"/>
        </w:rPr>
      </w:pPr>
      <w:r>
        <w:rPr>
          <w:rFonts w:hint="eastAsia" w:ascii="仿宋_GB2312" w:hAnsi="仿宋_GB2312" w:eastAsia="仿宋_GB2312" w:cs="仿宋_GB2312"/>
          <w:i w:val="0"/>
          <w:caps w:val="0"/>
          <w:color w:val="333333"/>
          <w:spacing w:val="0"/>
          <w:sz w:val="32"/>
          <w:szCs w:val="32"/>
          <w:u w:val="none"/>
        </w:rPr>
        <w:t>与树的“商量”，是小事也是大事。景洪市勐龙镇曼散村村支书岩罕说:“我们村里也有古树，树上有兰花、苔藓，有飞着的小鸟，地上能看到掉落的蚂蜂巢。几百年来，它的气根发散出来的家族树会让你知道一棵树也可以是一个森林。所以我们没有任何理由动它。”</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outlineLvl w:val="9"/>
        <w:rPr>
          <w:rFonts w:hint="eastAsia" w:ascii="仿宋_GB2312" w:hAnsi="仿宋_GB2312" w:eastAsia="仿宋_GB2312" w:cs="仿宋_GB2312"/>
          <w:i w:val="0"/>
          <w:caps w:val="0"/>
          <w:color w:val="333333"/>
          <w:spacing w:val="0"/>
          <w:sz w:val="32"/>
          <w:szCs w:val="32"/>
          <w:u w:val="none"/>
        </w:rPr>
      </w:pPr>
      <w:r>
        <w:rPr>
          <w:rFonts w:hint="eastAsia" w:ascii="仿宋_GB2312" w:hAnsi="仿宋_GB2312" w:eastAsia="仿宋_GB2312" w:cs="仿宋_GB2312"/>
          <w:i w:val="0"/>
          <w:caps w:val="0"/>
          <w:color w:val="333333"/>
          <w:spacing w:val="0"/>
          <w:sz w:val="32"/>
          <w:szCs w:val="32"/>
          <w:u w:val="none"/>
        </w:rPr>
        <w:t>西双版纳供电局副局长赵体斌认为，如果单纯将一棵树看作一棵树，那或许只是没有感情的他物。当地人认为，每一片土壤、每一棵树都在经历生发与逝去，村庄也就有了历史。当建设者也用这样的眼光打量一棵树时，环保便已经不再仅仅是工程要合法合规的一种维度，而是一种水到渠成。</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outlineLvl w:val="9"/>
        <w:rPr>
          <w:rFonts w:hint="eastAsia" w:ascii="仿宋_GB2312" w:hAnsi="仿宋_GB2312" w:eastAsia="仿宋_GB2312" w:cs="仿宋_GB2312"/>
          <w:i w:val="0"/>
          <w:caps w:val="0"/>
          <w:color w:val="333333"/>
          <w:spacing w:val="0"/>
          <w:sz w:val="32"/>
          <w:szCs w:val="32"/>
          <w:u w:val="none"/>
        </w:rPr>
      </w:pPr>
      <w:r>
        <w:rPr>
          <w:rFonts w:hint="eastAsia" w:ascii="仿宋_GB2312" w:hAnsi="仿宋_GB2312" w:eastAsia="仿宋_GB2312" w:cs="仿宋_GB2312"/>
          <w:i w:val="0"/>
          <w:caps w:val="0"/>
          <w:color w:val="333333"/>
          <w:spacing w:val="0"/>
          <w:sz w:val="32"/>
          <w:szCs w:val="32"/>
          <w:u w:val="none"/>
        </w:rPr>
        <w:t>中老铁路国内段外部供电项目整体线路679.8千米，铁塔1587基，一半以上线路都要在山林里走。“在这种避不开的时候，我们肯定要和树、当地环境‘商量’着来，怀着这样的心，必然能找出很多办法，做出来的工程也会是温暖人心的优质工程。”云南电网公司基建部主网科高级经理赵晓春说。</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3" w:firstLineChars="200"/>
        <w:jc w:val="both"/>
        <w:textAlignment w:val="auto"/>
        <w:outlineLvl w:val="9"/>
        <w:rPr>
          <w:rFonts w:hint="eastAsia" w:ascii="楷体_GB2312" w:hAnsi="楷体_GB2312" w:eastAsia="楷体_GB2312" w:cs="楷体_GB2312"/>
          <w:i w:val="0"/>
          <w:caps w:val="0"/>
          <w:color w:val="333333"/>
          <w:spacing w:val="0"/>
          <w:sz w:val="32"/>
          <w:szCs w:val="32"/>
          <w:u w:val="none"/>
        </w:rPr>
      </w:pPr>
      <w:r>
        <w:rPr>
          <w:rStyle w:val="7"/>
          <w:rFonts w:hint="eastAsia" w:ascii="楷体_GB2312" w:hAnsi="楷体_GB2312" w:eastAsia="楷体_GB2312" w:cs="楷体_GB2312"/>
          <w:i w:val="0"/>
          <w:caps w:val="0"/>
          <w:color w:val="333333"/>
          <w:spacing w:val="0"/>
          <w:sz w:val="32"/>
          <w:szCs w:val="32"/>
          <w:u w:val="none"/>
        </w:rPr>
        <w:t>竭尽全力呵护土地保护生态</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outlineLvl w:val="9"/>
        <w:rPr>
          <w:rFonts w:hint="eastAsia" w:ascii="仿宋_GB2312" w:hAnsi="仿宋_GB2312" w:eastAsia="仿宋_GB2312" w:cs="仿宋_GB2312"/>
          <w:i w:val="0"/>
          <w:caps w:val="0"/>
          <w:color w:val="333333"/>
          <w:spacing w:val="0"/>
          <w:sz w:val="32"/>
          <w:szCs w:val="32"/>
          <w:u w:val="none"/>
        </w:rPr>
      </w:pPr>
      <w:r>
        <w:rPr>
          <w:rFonts w:hint="eastAsia" w:ascii="仿宋_GB2312" w:hAnsi="仿宋_GB2312" w:eastAsia="仿宋_GB2312" w:cs="仿宋_GB2312"/>
          <w:i w:val="0"/>
          <w:caps w:val="0"/>
          <w:color w:val="333333"/>
          <w:spacing w:val="0"/>
          <w:sz w:val="32"/>
          <w:szCs w:val="32"/>
          <w:u w:val="none"/>
        </w:rPr>
        <w:t>5月21日，玉溪市元江特大桥对面的山丘上，50多米高的铁塔笔直地“长”在坡度60度的芒果地里。玉溪供电局规划建设管理中心（质监分站）第一业主项目部高级质量工程师何伟分享了一个分辨铁塔建设年份的小窍门。“从无人机的视角可以看到以前的铁塔像一个‘矮壮胖子’，矮是真矮，胖是因为它占地面积大，就像地里种庄稼，它们独占一垄。现在全是‘塔秀于林’，把占地面积转化为高度。树高20米，我们的塔高49米，占地面积大幅缩减，把对林地的影响降到最低。”</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outlineLvl w:val="9"/>
        <w:rPr>
          <w:rFonts w:hint="eastAsia" w:ascii="仿宋_GB2312" w:hAnsi="仿宋_GB2312" w:eastAsia="仿宋_GB2312" w:cs="仿宋_GB2312"/>
          <w:i w:val="0"/>
          <w:caps w:val="0"/>
          <w:color w:val="333333"/>
          <w:spacing w:val="0"/>
          <w:sz w:val="32"/>
          <w:szCs w:val="32"/>
          <w:u w:val="none"/>
        </w:rPr>
      </w:pPr>
      <w:r>
        <w:rPr>
          <w:rFonts w:hint="eastAsia" w:ascii="仿宋_GB2312" w:hAnsi="仿宋_GB2312" w:eastAsia="仿宋_GB2312" w:cs="仿宋_GB2312"/>
          <w:i w:val="0"/>
          <w:caps w:val="0"/>
          <w:color w:val="333333"/>
          <w:spacing w:val="0"/>
          <w:sz w:val="32"/>
          <w:szCs w:val="32"/>
          <w:u w:val="none"/>
        </w:rPr>
        <w:t>西双版纳、普洱、玉溪三地林地众多，均有多个各级自然保护区。对于工程项目建设来说，施工必须确保在保护环境的前提下进行，因此项目建设中电网公司往往选择绕开生态红线，选择远距离规划建设。</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outlineLvl w:val="9"/>
        <w:rPr>
          <w:rFonts w:hint="eastAsia" w:ascii="仿宋_GB2312" w:hAnsi="仿宋_GB2312" w:eastAsia="仿宋_GB2312" w:cs="仿宋_GB2312"/>
          <w:i w:val="0"/>
          <w:caps w:val="0"/>
          <w:color w:val="333333"/>
          <w:spacing w:val="0"/>
          <w:sz w:val="32"/>
          <w:szCs w:val="32"/>
          <w:u w:val="none"/>
        </w:rPr>
      </w:pPr>
      <w:r>
        <w:rPr>
          <w:rFonts w:hint="eastAsia" w:ascii="仿宋_GB2312" w:hAnsi="仿宋_GB2312" w:eastAsia="仿宋_GB2312" w:cs="仿宋_GB2312"/>
          <w:i w:val="0"/>
          <w:caps w:val="0"/>
          <w:color w:val="333333"/>
          <w:spacing w:val="0"/>
          <w:sz w:val="32"/>
          <w:szCs w:val="32"/>
          <w:u w:val="none"/>
        </w:rPr>
        <w:t>但是在西双版纳，云南西双版纳国家级自然保护区由地域上互不相连的勐养、勐仑、勐腊、尚勇、曼稿5个子保护区组成。由西向东分别坐落在勐海、景洪、勐腊二县一市。保护区东西向，中老铁路南北向，供电项目无论怎样都绕不开保护区。</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outlineLvl w:val="9"/>
        <w:rPr>
          <w:rFonts w:hint="eastAsia" w:ascii="仿宋_GB2312" w:hAnsi="仿宋_GB2312" w:eastAsia="仿宋_GB2312" w:cs="仿宋_GB2312"/>
          <w:i w:val="0"/>
          <w:caps w:val="0"/>
          <w:color w:val="333333"/>
          <w:spacing w:val="0"/>
          <w:sz w:val="32"/>
          <w:szCs w:val="32"/>
          <w:u w:val="none"/>
        </w:rPr>
      </w:pPr>
      <w:r>
        <w:rPr>
          <w:rFonts w:hint="eastAsia" w:ascii="仿宋_GB2312" w:hAnsi="仿宋_GB2312" w:eastAsia="仿宋_GB2312" w:cs="仿宋_GB2312"/>
          <w:i w:val="0"/>
          <w:caps w:val="0"/>
          <w:color w:val="333333"/>
          <w:spacing w:val="0"/>
          <w:sz w:val="32"/>
          <w:szCs w:val="32"/>
          <w:u w:val="none"/>
        </w:rPr>
        <w:t>自然保护区按照功能划分为核心区、缓冲区和实验区，核心区是区内保存完好的天然状态的生态系统，珍稀、濒危动植物的集中分布地；缓冲区只准从事科研活动；实验区可开展旅游活动。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outlineLvl w:val="9"/>
        <w:rPr>
          <w:rFonts w:hint="eastAsia" w:ascii="仿宋_GB2312" w:hAnsi="仿宋_GB2312" w:eastAsia="仿宋_GB2312" w:cs="仿宋_GB2312"/>
          <w:i w:val="0"/>
          <w:caps w:val="0"/>
          <w:color w:val="333333"/>
          <w:spacing w:val="0"/>
          <w:sz w:val="32"/>
          <w:szCs w:val="32"/>
          <w:u w:val="none"/>
        </w:rPr>
      </w:pPr>
      <w:r>
        <w:rPr>
          <w:rFonts w:hint="eastAsia" w:ascii="仿宋_GB2312" w:hAnsi="仿宋_GB2312" w:eastAsia="仿宋_GB2312" w:cs="仿宋_GB2312"/>
          <w:i w:val="0"/>
          <w:caps w:val="0"/>
          <w:color w:val="333333"/>
          <w:spacing w:val="0"/>
          <w:sz w:val="32"/>
          <w:szCs w:val="32"/>
          <w:u w:val="none"/>
        </w:rPr>
        <w:t>“只能从实验区过，必须把影响降到最小。”西双版纳供电局邀请第三方单位，联合专家学者出具了线路工程对云南西双版纳国家级自然保护区生物多样性影响评价报告。报告团队自2018年8月开始五次前往现场开展调查，对景观、群落（栖息地）、种群/物种等多方面进行考察，最终认为工程建设对自然植被覆盖率降低有限，没有造成生物群落分割，更不会导致某种景观类型或生物群落在影响评价区或者保护区内消失等。玉溪段同样如是。大家在工程建设中严格按照报告出具的建议采取相应的保护措施，包括对树木进行移栽等。</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outlineLvl w:val="9"/>
        <w:rPr>
          <w:rFonts w:hint="eastAsia" w:ascii="仿宋_GB2312" w:hAnsi="仿宋_GB2312" w:eastAsia="仿宋_GB2312" w:cs="仿宋_GB2312"/>
          <w:i w:val="0"/>
          <w:caps w:val="0"/>
          <w:color w:val="333333"/>
          <w:spacing w:val="0"/>
          <w:sz w:val="32"/>
          <w:szCs w:val="32"/>
          <w:u w:val="none"/>
        </w:rPr>
      </w:pPr>
      <w:r>
        <w:rPr>
          <w:rFonts w:hint="eastAsia" w:ascii="仿宋_GB2312" w:hAnsi="仿宋_GB2312" w:eastAsia="仿宋_GB2312" w:cs="仿宋_GB2312"/>
          <w:i w:val="0"/>
          <w:caps w:val="0"/>
          <w:color w:val="333333"/>
          <w:spacing w:val="0"/>
          <w:sz w:val="32"/>
          <w:szCs w:val="32"/>
          <w:u w:val="none"/>
        </w:rPr>
        <w:t>此外，云南电网公司采用了多种举措减少工程对生态的影响。其中，塔基定位选择GPS复测定位，不再是人带着测距仪来回跑，减少对通道树木的干扰。架线及附件安装时，采取张力放线的方式进行。在林区作业时尽量不砍伐线路通道，并使用牵张机进行紧线。在密林区和峡谷区使用大型无人机放线的方法，先用大型无人机牵引轻质抗拉性较强的牵引线沿设计线路布设，再使用牵张机紧线，让牵引线拉动导、地线安装至既定位置，在牵引过程中能减少导、地线与地面及植被的接触面积，减少生态损失。</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outlineLvl w:val="9"/>
        <w:rPr>
          <w:rFonts w:hint="eastAsia" w:ascii="仿宋_GB2312" w:hAnsi="仿宋_GB2312" w:eastAsia="仿宋_GB2312" w:cs="仿宋_GB2312"/>
          <w:i w:val="0"/>
          <w:caps w:val="0"/>
          <w:color w:val="333333"/>
          <w:spacing w:val="0"/>
          <w:sz w:val="32"/>
          <w:szCs w:val="32"/>
          <w:u w:val="none"/>
        </w:rPr>
      </w:pPr>
      <w:r>
        <w:rPr>
          <w:rFonts w:hint="eastAsia" w:ascii="仿宋_GB2312" w:hAnsi="仿宋_GB2312" w:eastAsia="仿宋_GB2312" w:cs="仿宋_GB2312"/>
          <w:i w:val="0"/>
          <w:caps w:val="0"/>
          <w:color w:val="333333"/>
          <w:spacing w:val="0"/>
          <w:sz w:val="32"/>
          <w:szCs w:val="32"/>
          <w:u w:val="none"/>
        </w:rPr>
        <w:t>铁塔比以前变得更高，从以前的三四十米到现在的60—80米不等，减少了对周边植物的破坏，保留了动物的迁徙通道。高低腿铁塔也得到广泛应用，占用更少土地，减少扰动土石方及水土流失。在不方便建设施工便道的区域，均通过马帮、人力上山，且邀请护林员同行。工程建设完毕的同时，按照林草部门的要求，建设方购买适应当地播撒的草种，恢复原有生态。</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outlineLvl w:val="9"/>
        <w:rPr>
          <w:rFonts w:hint="eastAsia" w:ascii="仿宋_GB2312" w:hAnsi="仿宋_GB2312" w:eastAsia="仿宋_GB2312" w:cs="仿宋_GB2312"/>
          <w:i w:val="0"/>
          <w:caps w:val="0"/>
          <w:color w:val="333333"/>
          <w:spacing w:val="0"/>
          <w:sz w:val="32"/>
          <w:szCs w:val="32"/>
          <w:u w:val="none"/>
        </w:rPr>
      </w:pPr>
      <w:r>
        <w:rPr>
          <w:rFonts w:hint="eastAsia" w:ascii="仿宋_GB2312" w:hAnsi="仿宋_GB2312" w:eastAsia="仿宋_GB2312" w:cs="仿宋_GB2312"/>
          <w:i w:val="0"/>
          <w:caps w:val="0"/>
          <w:color w:val="333333"/>
          <w:spacing w:val="0"/>
          <w:sz w:val="32"/>
          <w:szCs w:val="32"/>
          <w:u w:val="none"/>
        </w:rPr>
        <w:t>“环评水保，是我们工程合法合规的一部分内容，在云南，也是我们乐于遵循的准则。”何伟说着，拿出手机展示了他存储的亚洲象视频。“这就是今年一路北迁的15头大象，当时它们在元江洗澡，还跑去了我们施工现场。政府组织我们停工，不要惊扰它们。在云南，我们工程是‘客’，亚洲象也好，树木也好，甚至茶树、橡胶林还有背后的村民，都是‘主人’。客随主便，我们肯定会竭尽全力呵护这片土地。”</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outlineLvl w:val="9"/>
        <w:rPr>
          <w:rFonts w:hint="eastAsia" w:ascii="楷体_GB2312" w:hAnsi="楷体_GB2312" w:eastAsia="楷体_GB2312" w:cs="楷体_GB2312"/>
          <w:i w:val="0"/>
          <w:caps w:val="0"/>
          <w:color w:val="333333"/>
          <w:spacing w:val="0"/>
          <w:sz w:val="32"/>
          <w:szCs w:val="32"/>
          <w:u w:val="none"/>
        </w:rPr>
      </w:pPr>
      <w:r>
        <w:rPr>
          <w:rFonts w:hint="eastAsia" w:ascii="楷体_GB2312" w:hAnsi="楷体_GB2312" w:eastAsia="楷体_GB2312" w:cs="楷体_GB2312"/>
          <w:i w:val="0"/>
          <w:caps w:val="0"/>
          <w:color w:val="333333"/>
          <w:spacing w:val="0"/>
          <w:sz w:val="32"/>
          <w:szCs w:val="32"/>
          <w:u w:val="none"/>
        </w:rPr>
        <w:t>南网传媒全媒体记者 </w:t>
      </w:r>
      <w:bookmarkStart w:id="0" w:name="_GoBack"/>
      <w:r>
        <w:rPr>
          <w:rFonts w:hint="eastAsia" w:ascii="楷体_GB2312" w:hAnsi="楷体_GB2312" w:eastAsia="楷体_GB2312" w:cs="楷体_GB2312"/>
          <w:i w:val="0"/>
          <w:caps w:val="0"/>
          <w:color w:val="333333"/>
          <w:spacing w:val="0"/>
          <w:sz w:val="32"/>
          <w:szCs w:val="32"/>
          <w:u w:val="none"/>
        </w:rPr>
        <w:t>刘杰 郭冬冬 徐娜 </w:t>
      </w:r>
      <w:bookmarkEnd w:id="0"/>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outlineLvl w:val="9"/>
        <w:rPr>
          <w:rFonts w:hint="eastAsia" w:ascii="楷体_GB2312" w:hAnsi="楷体_GB2312" w:eastAsia="楷体_GB2312" w:cs="楷体_GB2312"/>
          <w:i w:val="0"/>
          <w:caps w:val="0"/>
          <w:color w:val="333333"/>
          <w:spacing w:val="0"/>
          <w:sz w:val="32"/>
          <w:szCs w:val="32"/>
          <w:u w:val="none"/>
        </w:rPr>
      </w:pPr>
      <w:r>
        <w:rPr>
          <w:rFonts w:hint="eastAsia" w:ascii="楷体_GB2312" w:hAnsi="楷体_GB2312" w:eastAsia="楷体_GB2312" w:cs="楷体_GB2312"/>
          <w:i w:val="0"/>
          <w:caps w:val="0"/>
          <w:color w:val="333333"/>
          <w:spacing w:val="0"/>
          <w:sz w:val="32"/>
          <w:szCs w:val="32"/>
          <w:u w:val="none"/>
        </w:rPr>
        <w:t>通讯员 王宇 廖洁 龙丽琼 黄进雄 杜辉 张强 刘鑫</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outlineLvl w:val="9"/>
        <w:rPr>
          <w:rFonts w:hint="eastAsia" w:ascii="仿宋_GB2312" w:hAnsi="仿宋_GB2312" w:eastAsia="仿宋_GB2312" w:cs="仿宋_GB2312"/>
          <w:i w:val="0"/>
          <w:caps w:val="0"/>
          <w:color w:val="333333"/>
          <w:spacing w:val="0"/>
          <w:sz w:val="32"/>
          <w:szCs w:val="32"/>
          <w:u w:val="none"/>
        </w:rPr>
      </w:pP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p>
    <w:sectPr>
      <w:footerReference r:id="rId3" w:type="default"/>
      <w:pgSz w:w="12240" w:h="15840"/>
      <w:pgMar w:top="1440" w:right="1800" w:bottom="1440" w:left="1800" w:header="720" w:footer="72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_GBK">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D91A47"/>
    <w:rsid w:val="089D28AF"/>
    <w:rsid w:val="16791157"/>
    <w:rsid w:val="237F42D3"/>
    <w:rsid w:val="2F26AE6F"/>
    <w:rsid w:val="321458BE"/>
    <w:rsid w:val="45D603E2"/>
    <w:rsid w:val="56F5356D"/>
    <w:rsid w:val="58B97758"/>
    <w:rsid w:val="5A627265"/>
    <w:rsid w:val="60BF506D"/>
    <w:rsid w:val="6DC94A9D"/>
    <w:rsid w:val="729D30DA"/>
    <w:rsid w:val="75602359"/>
    <w:rsid w:val="77DEFC8F"/>
    <w:rsid w:val="7F6F58D2"/>
    <w:rsid w:val="AFEA7660"/>
    <w:rsid w:val="B52F2D30"/>
    <w:rsid w:val="E6FBCD66"/>
    <w:rsid w:val="FFD979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2014-10-29T20:08:00Z</dcterms:created>
  <dc:creator>bangong01</dc:creator>
  <cp:lastModifiedBy>cm</cp:lastModifiedBy>
  <dcterms:modified xsi:type="dcterms:W3CDTF">2022-05-11T08:30:30Z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